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in9d3w6214i1" w:id="0"/>
      <w:bookmarkEnd w:id="0"/>
      <w:r w:rsidDel="00000000" w:rsidR="00000000" w:rsidRPr="00000000">
        <w:rPr>
          <w:rtl w:val="0"/>
        </w:rPr>
        <w:t xml:space="preserve">Чек-лист для безошибочного учета налоговых расходов</w:t>
      </w:r>
    </w:p>
    <w:p w:rsidR="00000000" w:rsidDel="00000000" w:rsidP="00000000" w:rsidRDefault="00000000" w:rsidRPr="00000000" w14:paraId="00000002">
      <w:pPr>
        <w:spacing w:after="200" w:before="200" w:lineRule="auto"/>
        <w:rPr/>
      </w:pPr>
      <w:r w:rsidDel="00000000" w:rsidR="00000000" w:rsidRPr="00000000">
        <w:rPr>
          <w:rtl w:val="0"/>
        </w:rPr>
        <w:t xml:space="preserve">Чтобы минимизировать риски претензий от налоговиков, проверяйте расходы по следующему алгоритму:</w:t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200"/>
        <w:gridCol w:w="1800"/>
        <w:tblGridChange w:id="0">
          <w:tblGrid>
            <w:gridCol w:w="7200"/>
            <w:gridCol w:w="18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Список действий для самопроверки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Отметка о выполнении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Убедитесь, что расход подтвержден первичным документом, содержащим обязательные реквизиты (или совокупностью документов, подтверждающих факт и сумму)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color w:val="222222"/>
                <w:sz w:val="45"/>
                <w:szCs w:val="45"/>
                <w:highlight w:val="white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Проанализируйте, есть ли связь расхода с коммерческой деятельностью компании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color w:val="222222"/>
                <w:sz w:val="45"/>
                <w:szCs w:val="45"/>
                <w:highlight w:val="white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Проверьте, нет ли расхода в перечне не учитываемых в </w:t>
            </w:r>
            <w:hyperlink r:id="rId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ст. 270 НК РФ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color w:val="222222"/>
                <w:sz w:val="45"/>
                <w:szCs w:val="45"/>
                <w:highlight w:val="white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Определите, что это за расход — связанный с производством и реализацией или внереализационный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color w:val="222222"/>
                <w:sz w:val="45"/>
                <w:szCs w:val="45"/>
                <w:highlight w:val="white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Если расход внереализационный, проверьте, относится ли он к </w:t>
            </w: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п. 1</w:t>
              </w:r>
            </w:hyperlink>
            <w:r w:rsidDel="00000000" w:rsidR="00000000" w:rsidRPr="00000000">
              <w:rPr>
                <w:rtl w:val="0"/>
              </w:rPr>
              <w:t xml:space="preserve"> или </w:t>
            </w:r>
            <w:hyperlink r:id="rId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п. 2 ст. 265 НК РФ</w:t>
              </w:r>
            </w:hyperlink>
            <w:r w:rsidDel="00000000" w:rsidR="00000000" w:rsidRPr="00000000">
              <w:rPr>
                <w:rtl w:val="0"/>
              </w:rPr>
              <w:t xml:space="preserve">. Если речь идет об убытке, приравненном к внереализационным налоговым расходам, убедитесь, что он указан в </w:t>
            </w:r>
            <w:hyperlink r:id="rId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п. 2 ст. 265 НК РФ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color w:val="222222"/>
                <w:sz w:val="45"/>
                <w:szCs w:val="45"/>
                <w:highlight w:val="white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Если расход связан с производством и реализацией:</w:t>
            </w:r>
          </w:p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— отнесите его в соответствующую группу — материальный, на оплату труда и т. д., после чего определите дату признания;</w:t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— классифицируйте расход в качестве прямого или косвенного. Если занимаетесь производством или выполнением работ, включите прямой расход в налоговую себестоимость незавершенного производства (готовой продукции)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color w:val="222222"/>
                <w:sz w:val="45"/>
                <w:szCs w:val="45"/>
                <w:highlight w:val="white"/>
              </w:rPr>
            </w:pPr>
            <w:r w:rsidDel="00000000" w:rsidR="00000000" w:rsidRPr="00000000">
              <w:rPr>
                <w:color w:val="222222"/>
                <w:sz w:val="45"/>
                <w:szCs w:val="45"/>
                <w:highlight w:val="white"/>
                <w:rtl w:val="0"/>
              </w:rPr>
              <w:t xml:space="preserve">□</w:t>
            </w:r>
          </w:p>
        </w:tc>
      </w:tr>
    </w:tbl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normativ.kontur.ru/document?moduleId=1&amp;documentId=502387&amp;rangeId=6647041" TargetMode="External"/><Relationship Id="rId5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502387&amp;rangeId=6647039" TargetMode="External"/><Relationship Id="rId7" Type="http://schemas.openxmlformats.org/officeDocument/2006/relationships/hyperlink" Target="https://normativ.kontur.ru/document?moduleId=1&amp;documentId=502387&amp;rangeId=6647040" TargetMode="External"/><Relationship Id="rId8" Type="http://schemas.openxmlformats.org/officeDocument/2006/relationships/hyperlink" Target="https://normativ.kontur.ru/document?moduleId=1&amp;documentId=502387&amp;rangeId=66470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